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53" w:rsidRDefault="00425953">
      <w:pPr>
        <w:pStyle w:val="ConsPlusTitlePage"/>
      </w:pPr>
      <w:r>
        <w:br/>
      </w:r>
    </w:p>
    <w:p w:rsidR="00425953" w:rsidRDefault="00425953">
      <w:pPr>
        <w:pStyle w:val="ConsPlusNormal"/>
        <w:jc w:val="both"/>
      </w:pPr>
    </w:p>
    <w:p w:rsidR="00425953" w:rsidRDefault="00425953">
      <w:pPr>
        <w:pStyle w:val="ConsPlusTitle"/>
        <w:jc w:val="center"/>
      </w:pPr>
      <w:r>
        <w:t>МИНИСТЕРСТВО ФИНАНСОВ РОССИЙСКОЙ ФЕДЕРАЦИИ</w:t>
      </w:r>
    </w:p>
    <w:p w:rsidR="00425953" w:rsidRDefault="00425953">
      <w:pPr>
        <w:pStyle w:val="ConsPlusTitle"/>
        <w:jc w:val="center"/>
      </w:pPr>
    </w:p>
    <w:p w:rsidR="00425953" w:rsidRDefault="00425953">
      <w:pPr>
        <w:pStyle w:val="ConsPlusTitle"/>
        <w:jc w:val="center"/>
      </w:pPr>
      <w:r>
        <w:t>ФЕДЕРАЛЬНАЯ НАЛОГОВАЯ СЛУЖБА</w:t>
      </w:r>
    </w:p>
    <w:p w:rsidR="00425953" w:rsidRDefault="00425953">
      <w:pPr>
        <w:pStyle w:val="ConsPlusTitle"/>
        <w:jc w:val="center"/>
      </w:pPr>
    </w:p>
    <w:p w:rsidR="00425953" w:rsidRDefault="00425953">
      <w:pPr>
        <w:pStyle w:val="ConsPlusTitle"/>
        <w:jc w:val="center"/>
      </w:pPr>
      <w:r>
        <w:t>ПИСЬМО</w:t>
      </w:r>
    </w:p>
    <w:p w:rsidR="00425953" w:rsidRDefault="00425953">
      <w:pPr>
        <w:pStyle w:val="ConsPlusTitle"/>
        <w:jc w:val="center"/>
      </w:pPr>
      <w:r>
        <w:t>от 18 февраля 2016 г. N БС-19-11/18</w:t>
      </w:r>
    </w:p>
    <w:p w:rsidR="00425953" w:rsidRDefault="00425953">
      <w:pPr>
        <w:pStyle w:val="ConsPlusNormal"/>
        <w:jc w:val="both"/>
      </w:pPr>
    </w:p>
    <w:p w:rsidR="00425953" w:rsidRPr="00F35B67" w:rsidRDefault="00425953">
      <w:pPr>
        <w:pStyle w:val="ConsPlusNormal"/>
        <w:ind w:firstLine="540"/>
        <w:jc w:val="both"/>
      </w:pPr>
      <w:bookmarkStart w:id="0" w:name="_GoBack"/>
      <w:r w:rsidRPr="00F35B67">
        <w:t>Федеральная налоговая служба рассмотрела обращение и по вопросам освобождения от уплаты налога на имущество физических лиц (далее - налог), а также возврата излишне уплаченных сумм налога сообщает следующее.</w:t>
      </w:r>
    </w:p>
    <w:p w:rsidR="00425953" w:rsidRPr="00F35B67" w:rsidRDefault="00425953">
      <w:pPr>
        <w:pStyle w:val="ConsPlusNormal"/>
        <w:ind w:firstLine="540"/>
        <w:jc w:val="both"/>
      </w:pPr>
      <w:r w:rsidRPr="00F35B67">
        <w:t xml:space="preserve">До 1 января 2015 года порядок налогообложения имущества физических лиц регулировался </w:t>
      </w:r>
      <w:hyperlink r:id="rId5" w:history="1">
        <w:r w:rsidRPr="00F35B67">
          <w:t>Законом</w:t>
        </w:r>
      </w:hyperlink>
      <w:r w:rsidRPr="00F35B67">
        <w:t xml:space="preserve"> Российской Федерации от 09.12.1991 N 2003-1 "О налогах на имущество физических лиц" (далее - Закон N 2003-1).</w:t>
      </w:r>
    </w:p>
    <w:p w:rsidR="00425953" w:rsidRPr="00F35B67" w:rsidRDefault="00425953">
      <w:pPr>
        <w:pStyle w:val="ConsPlusNormal"/>
        <w:ind w:firstLine="540"/>
        <w:jc w:val="both"/>
      </w:pPr>
      <w:proofErr w:type="gramStart"/>
      <w:r w:rsidRPr="00F35B67">
        <w:t xml:space="preserve">В связи с принятием Федерального </w:t>
      </w:r>
      <w:hyperlink r:id="rId6" w:history="1">
        <w:r w:rsidRPr="00F35B67">
          <w:t>закона</w:t>
        </w:r>
      </w:hyperlink>
      <w:r w:rsidRPr="00F35B67">
        <w:t xml:space="preserve"> от 04.10.2014 N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от 09.12.1991 N 2003-1 "О налогах на имущество физических лиц" с 01.01.2015 вступила в действие </w:t>
      </w:r>
      <w:hyperlink r:id="rId7" w:history="1">
        <w:r w:rsidRPr="00F35B67">
          <w:t>глава 32</w:t>
        </w:r>
      </w:hyperlink>
      <w:r w:rsidRPr="00F35B67">
        <w:t xml:space="preserve"> "Налог на имущество физических лиц" Налогового кодекса Российской Федерации</w:t>
      </w:r>
      <w:proofErr w:type="gramEnd"/>
      <w:r w:rsidRPr="00F35B67">
        <w:t xml:space="preserve"> (далее </w:t>
      </w:r>
      <w:bookmarkEnd w:id="0"/>
      <w:r w:rsidRPr="00F35B67">
        <w:t>- Кодекс).</w:t>
      </w:r>
    </w:p>
    <w:p w:rsidR="00425953" w:rsidRPr="00F35B67" w:rsidRDefault="00425953">
      <w:pPr>
        <w:pStyle w:val="ConsPlusNormal"/>
        <w:ind w:firstLine="540"/>
        <w:jc w:val="both"/>
      </w:pPr>
      <w:r w:rsidRPr="00F35B67">
        <w:t xml:space="preserve">Исчисление налога за 2014 год и предыдущие налоговые периоды осуществлялось налоговыми органами с учетом положений </w:t>
      </w:r>
      <w:hyperlink r:id="rId8" w:history="1">
        <w:r w:rsidRPr="00F35B67">
          <w:t>Закона</w:t>
        </w:r>
      </w:hyperlink>
      <w:r w:rsidRPr="00F35B67">
        <w:t xml:space="preserve"> N 2003-1.</w:t>
      </w:r>
    </w:p>
    <w:p w:rsidR="00425953" w:rsidRPr="00F35B67" w:rsidRDefault="00425953">
      <w:pPr>
        <w:pStyle w:val="ConsPlusNormal"/>
        <w:ind w:firstLine="540"/>
        <w:jc w:val="both"/>
      </w:pPr>
      <w:proofErr w:type="gramStart"/>
      <w:r w:rsidRPr="00F35B67">
        <w:t xml:space="preserve">В соответствии со </w:t>
      </w:r>
      <w:hyperlink r:id="rId9" w:history="1">
        <w:r w:rsidRPr="00F35B67">
          <w:t>статьей 1</w:t>
        </w:r>
      </w:hyperlink>
      <w:r w:rsidRPr="00F35B67">
        <w:t xml:space="preserve"> Закона N 2003-1 плательщиками налога признаются физические лица - собственники имущества, признаваемого объектом налогообложения: жилых домов, квартир, комнат, дач, гаражей, иных строений, помещений и сооружений, долей в праве общей собственности на указанное имущество.</w:t>
      </w:r>
      <w:proofErr w:type="gramEnd"/>
    </w:p>
    <w:p w:rsidR="00425953" w:rsidRPr="00F35B67" w:rsidRDefault="00425953">
      <w:pPr>
        <w:pStyle w:val="ConsPlusNormal"/>
        <w:ind w:firstLine="540"/>
        <w:jc w:val="both"/>
      </w:pPr>
      <w:r w:rsidRPr="00F35B67">
        <w:t>Расчет налога осуществляется на основании информации о налоговой базе, налоговых ставках, о характеристиках и периоде владения в отношении налогооблагаемого имущества, а также о налоговых льготах.</w:t>
      </w:r>
    </w:p>
    <w:p w:rsidR="00425953" w:rsidRPr="00F35B67" w:rsidRDefault="00425953">
      <w:pPr>
        <w:pStyle w:val="ConsPlusNormal"/>
        <w:ind w:firstLine="540"/>
        <w:jc w:val="both"/>
      </w:pPr>
      <w:r w:rsidRPr="00F35B67">
        <w:t xml:space="preserve">Согласно норме </w:t>
      </w:r>
      <w:hyperlink r:id="rId10" w:history="1">
        <w:r w:rsidRPr="00F35B67">
          <w:t>пункта 2 статьи 4</w:t>
        </w:r>
      </w:hyperlink>
      <w:r w:rsidRPr="00F35B67">
        <w:t xml:space="preserve"> Закона N 2003-1 налог на строения, помещения и сооружения не уплачивается, в частности, пенсионерами, получающими пенсии, назначаемые в порядке, установленном пенсионным законодательством Российской Федерации.</w:t>
      </w:r>
    </w:p>
    <w:p w:rsidR="00425953" w:rsidRDefault="00F35B67">
      <w:pPr>
        <w:pStyle w:val="ConsPlusNormal"/>
        <w:ind w:firstLine="540"/>
        <w:jc w:val="both"/>
      </w:pPr>
      <w:hyperlink r:id="rId11" w:history="1">
        <w:r w:rsidR="00425953" w:rsidRPr="00F35B67">
          <w:t>Пунктом 1 статьи 5</w:t>
        </w:r>
      </w:hyperlink>
      <w:r w:rsidR="00425953" w:rsidRPr="00F35B67">
        <w:t xml:space="preserve"> Закона N 2003-1 установлено, что лица, имеющие право на льготы, самостоятельно представляют необходимые </w:t>
      </w:r>
      <w:r w:rsidR="00425953">
        <w:t>документы в налоговые органы.</w:t>
      </w:r>
    </w:p>
    <w:p w:rsidR="00425953" w:rsidRPr="00F35B67" w:rsidRDefault="00425953">
      <w:pPr>
        <w:pStyle w:val="ConsPlusNormal"/>
        <w:ind w:firstLine="540"/>
        <w:jc w:val="both"/>
      </w:pPr>
      <w:r w:rsidRPr="00F35B67">
        <w:t xml:space="preserve">Согласно </w:t>
      </w:r>
      <w:hyperlink r:id="rId12" w:history="1">
        <w:r w:rsidRPr="00F35B67">
          <w:t>пункту 7 статьи 5</w:t>
        </w:r>
      </w:hyperlink>
      <w:r w:rsidRPr="00F35B67">
        <w:t xml:space="preserve"> Закона N 2003-1 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налогоплательщика.</w:t>
      </w:r>
    </w:p>
    <w:p w:rsidR="00425953" w:rsidRPr="00F35B67" w:rsidRDefault="00425953">
      <w:pPr>
        <w:pStyle w:val="ConsPlusNormal"/>
        <w:ind w:firstLine="540"/>
        <w:jc w:val="both"/>
      </w:pPr>
      <w:r w:rsidRPr="00F35B67">
        <w:t xml:space="preserve">ФНС России обращает внимание, что в соответствии с </w:t>
      </w:r>
      <w:hyperlink r:id="rId13" w:history="1">
        <w:r w:rsidRPr="00F35B67">
          <w:t>пунктом 1 статьи 78</w:t>
        </w:r>
      </w:hyperlink>
      <w:r w:rsidRPr="00F35B67">
        <w:t xml:space="preserve"> Кодекса сумма излишне уплаченного налога подлежит зачету в счет предстоящих платежей налогоплательщика </w:t>
      </w:r>
      <w:proofErr w:type="gramStart"/>
      <w:r w:rsidRPr="00F35B67">
        <w:t>по этому</w:t>
      </w:r>
      <w:proofErr w:type="gramEnd"/>
      <w:r w:rsidRPr="00F35B67">
        <w:t xml:space="preserve"> или иным налогам, задолженности по пеням и штрафам за налоговые правонарушения либо возврату налогоплательщику.</w:t>
      </w:r>
    </w:p>
    <w:p w:rsidR="00425953" w:rsidRPr="00F35B67" w:rsidRDefault="00425953">
      <w:pPr>
        <w:pStyle w:val="ConsPlusNormal"/>
        <w:ind w:firstLine="540"/>
        <w:jc w:val="both"/>
      </w:pPr>
      <w:r w:rsidRPr="00F35B67">
        <w:t xml:space="preserve">На основании </w:t>
      </w:r>
      <w:hyperlink r:id="rId14" w:history="1">
        <w:r w:rsidRPr="00F35B67">
          <w:t>пункта 6 статьи 78</w:t>
        </w:r>
      </w:hyperlink>
      <w:r w:rsidRPr="00F35B67">
        <w:t xml:space="preserve"> Кодекса сумма излишне уплаченного налога подлежит возврату по письменному заявлению (заявлению, представленному в электронной форме с усиленной квалифицированной электронной подписью по телекоммуникационным каналам связи или представленному через личный кабинет налогоплательщика) налогоплательщика в течение </w:t>
      </w:r>
      <w:r w:rsidRPr="00F35B67">
        <w:lastRenderedPageBreak/>
        <w:t>одного месяца со дня получения налоговым органом такого заявления.</w:t>
      </w:r>
    </w:p>
    <w:p w:rsidR="00425953" w:rsidRPr="00F35B67" w:rsidRDefault="00425953">
      <w:pPr>
        <w:pStyle w:val="ConsPlusNormal"/>
        <w:ind w:firstLine="540"/>
        <w:jc w:val="both"/>
      </w:pPr>
      <w:r w:rsidRPr="00F35B67">
        <w:t xml:space="preserve">Дополнительно ФНС информирует, что порядок исчисления налога с 2015 года осуществляется с учетом положений </w:t>
      </w:r>
      <w:hyperlink r:id="rId15" w:history="1">
        <w:r w:rsidRPr="00F35B67">
          <w:t>главы 32</w:t>
        </w:r>
      </w:hyperlink>
      <w:r w:rsidRPr="00F35B67">
        <w:t xml:space="preserve"> "Налог на имущество физических лиц" Кодекса.</w:t>
      </w:r>
    </w:p>
    <w:p w:rsidR="00425953" w:rsidRPr="00F35B67" w:rsidRDefault="00425953">
      <w:pPr>
        <w:pStyle w:val="ConsPlusNormal"/>
        <w:ind w:firstLine="540"/>
        <w:jc w:val="both"/>
      </w:pPr>
      <w:r w:rsidRPr="00F35B67">
        <w:t xml:space="preserve">Налогоплательщиками налога в соответствии с </w:t>
      </w:r>
      <w:hyperlink r:id="rId16" w:history="1">
        <w:r w:rsidRPr="00F35B67">
          <w:t>главой 32</w:t>
        </w:r>
      </w:hyperlink>
      <w:r w:rsidRPr="00F35B67">
        <w:t xml:space="preserve"> Кодекса признаются физические лица, обладающие правом собственности на имущество, признаваемое объектом налогообложения (</w:t>
      </w:r>
      <w:hyperlink r:id="rId17" w:history="1">
        <w:r w:rsidRPr="00F35B67">
          <w:t>статьи 400</w:t>
        </w:r>
      </w:hyperlink>
      <w:r w:rsidRPr="00F35B67">
        <w:t xml:space="preserve">, </w:t>
      </w:r>
      <w:hyperlink r:id="rId18" w:history="1">
        <w:r w:rsidRPr="00F35B67">
          <w:t>401</w:t>
        </w:r>
      </w:hyperlink>
      <w:r w:rsidRPr="00F35B67">
        <w:t xml:space="preserve"> Кодекса).</w:t>
      </w:r>
    </w:p>
    <w:p w:rsidR="00425953" w:rsidRPr="00F35B67" w:rsidRDefault="00F35B67">
      <w:pPr>
        <w:pStyle w:val="ConsPlusNormal"/>
        <w:ind w:firstLine="540"/>
        <w:jc w:val="both"/>
      </w:pPr>
      <w:hyperlink r:id="rId19" w:history="1">
        <w:r w:rsidR="00425953" w:rsidRPr="00F35B67">
          <w:t>Статьей 407</w:t>
        </w:r>
      </w:hyperlink>
      <w:r w:rsidR="00425953" w:rsidRPr="00F35B67">
        <w:t xml:space="preserve"> Кодекса, регулирующей порядок предоставления льгот по налогу, предусмотрены категории граждан, освобождаемые от уплаты налога, в том числе </w:t>
      </w:r>
      <w:r w:rsidR="00425953">
        <w:t xml:space="preserve">пенсионеры, </w:t>
      </w:r>
      <w:r w:rsidR="00425953" w:rsidRPr="00F35B67">
        <w:t>получающие пенсии, назначаемые в порядке, установленном пенсионным законодательством.</w:t>
      </w:r>
    </w:p>
    <w:p w:rsidR="00425953" w:rsidRPr="00F35B67" w:rsidRDefault="00425953">
      <w:pPr>
        <w:pStyle w:val="ConsPlusNormal"/>
        <w:ind w:firstLine="540"/>
        <w:jc w:val="both"/>
      </w:pPr>
      <w:r w:rsidRPr="00F35B67">
        <w:t xml:space="preserve">Нормами указанной </w:t>
      </w:r>
      <w:hyperlink r:id="rId20" w:history="1">
        <w:r w:rsidRPr="00F35B67">
          <w:t>статьи</w:t>
        </w:r>
      </w:hyperlink>
      <w:r w:rsidRPr="00F35B67">
        <w:t xml:space="preserve"> предусмотрено предоставление полного освобождения от уплаты налога в отношении одного объекта недвижимости по следующим видам по выбору налогоплательщика:</w:t>
      </w:r>
    </w:p>
    <w:p w:rsidR="00425953" w:rsidRPr="00F35B67" w:rsidRDefault="00425953">
      <w:pPr>
        <w:pStyle w:val="ConsPlusNormal"/>
        <w:ind w:firstLine="540"/>
        <w:jc w:val="both"/>
      </w:pPr>
      <w:r w:rsidRPr="00F35B67">
        <w:t>1) квартира или комната;</w:t>
      </w:r>
    </w:p>
    <w:p w:rsidR="00425953" w:rsidRPr="00F35B67" w:rsidRDefault="00425953">
      <w:pPr>
        <w:pStyle w:val="ConsPlusNormal"/>
        <w:ind w:firstLine="540"/>
        <w:jc w:val="both"/>
      </w:pPr>
      <w:r w:rsidRPr="00F35B67">
        <w:t>2) жилой дом;</w:t>
      </w:r>
    </w:p>
    <w:p w:rsidR="00425953" w:rsidRPr="00F35B67" w:rsidRDefault="00425953">
      <w:pPr>
        <w:pStyle w:val="ConsPlusNormal"/>
        <w:ind w:firstLine="540"/>
        <w:jc w:val="both"/>
      </w:pPr>
      <w:r w:rsidRPr="00F35B67">
        <w:t xml:space="preserve">3) помещение или сооружение, указанные в </w:t>
      </w:r>
      <w:hyperlink r:id="rId21" w:history="1">
        <w:r w:rsidRPr="00F35B67">
          <w:t>подпункте 14 пункта 1 статьи 407</w:t>
        </w:r>
      </w:hyperlink>
      <w:r w:rsidRPr="00F35B67">
        <w:t xml:space="preserve"> Кодекса;</w:t>
      </w:r>
    </w:p>
    <w:p w:rsidR="00425953" w:rsidRPr="00F35B67" w:rsidRDefault="00425953">
      <w:pPr>
        <w:pStyle w:val="ConsPlusNormal"/>
        <w:ind w:firstLine="540"/>
        <w:jc w:val="both"/>
      </w:pPr>
      <w:r w:rsidRPr="00F35B67">
        <w:t xml:space="preserve">4) хозяйственное строение или сооружение, указанные в </w:t>
      </w:r>
      <w:hyperlink r:id="rId22" w:history="1">
        <w:r w:rsidRPr="00F35B67">
          <w:t>подпункте 15 пункта 1 статьи 407</w:t>
        </w:r>
      </w:hyperlink>
      <w:r w:rsidRPr="00F35B67">
        <w:t xml:space="preserve"> Кодекса;</w:t>
      </w:r>
    </w:p>
    <w:p w:rsidR="00425953" w:rsidRPr="00F35B67" w:rsidRDefault="00425953">
      <w:pPr>
        <w:pStyle w:val="ConsPlusNormal"/>
        <w:ind w:firstLine="540"/>
        <w:jc w:val="both"/>
      </w:pPr>
      <w:r w:rsidRPr="00F35B67">
        <w:t xml:space="preserve">5) гараж или </w:t>
      </w:r>
      <w:proofErr w:type="spellStart"/>
      <w:r w:rsidRPr="00F35B67">
        <w:t>машино</w:t>
      </w:r>
      <w:proofErr w:type="spellEnd"/>
      <w:r w:rsidRPr="00F35B67">
        <w:t>-место.</w:t>
      </w:r>
    </w:p>
    <w:p w:rsidR="00425953" w:rsidRPr="00F35B67" w:rsidRDefault="00425953">
      <w:pPr>
        <w:pStyle w:val="ConsPlusNormal"/>
        <w:ind w:firstLine="540"/>
        <w:jc w:val="both"/>
      </w:pPr>
      <w:proofErr w:type="gramStart"/>
      <w:r w:rsidRPr="00F35B67">
        <w:t xml:space="preserve">В соответствии с </w:t>
      </w:r>
      <w:hyperlink r:id="rId23" w:history="1">
        <w:r w:rsidRPr="00F35B67">
          <w:t>пунктом 2 статьи 401</w:t>
        </w:r>
      </w:hyperlink>
      <w:r w:rsidRPr="00F35B67">
        <w:t xml:space="preserve"> Кодекса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  <w:proofErr w:type="gramEnd"/>
    </w:p>
    <w:p w:rsidR="00425953" w:rsidRDefault="00425953">
      <w:pPr>
        <w:pStyle w:val="ConsPlusNormal"/>
        <w:ind w:firstLine="540"/>
        <w:jc w:val="both"/>
      </w:pPr>
      <w:r>
        <w:t xml:space="preserve">То есть гражданин, имеющий право на применение льготы, с 2015 года имеет право на освобождение от уплаты налога в полном объеме в соответствии с федеральным законодательством только, например, в отношении </w:t>
      </w:r>
      <w:r w:rsidRPr="00F35B67">
        <w:rPr>
          <w:b/>
          <w:color w:val="FF0000"/>
        </w:rPr>
        <w:t xml:space="preserve">одного жилого дома </w:t>
      </w:r>
      <w:r>
        <w:t>по своему выбору вне зависимости от количества жилых домов, принадлежащих ему на праве собственности.</w:t>
      </w:r>
    </w:p>
    <w:p w:rsidR="00425953" w:rsidRDefault="00425953">
      <w:pPr>
        <w:pStyle w:val="ConsPlusNormal"/>
        <w:ind w:firstLine="540"/>
        <w:jc w:val="both"/>
      </w:pPr>
      <w: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425953" w:rsidRPr="00F35B67" w:rsidRDefault="00F35B67">
      <w:pPr>
        <w:pStyle w:val="ConsPlusNormal"/>
        <w:ind w:firstLine="540"/>
        <w:jc w:val="both"/>
      </w:pPr>
      <w:hyperlink r:id="rId24" w:history="1">
        <w:proofErr w:type="gramStart"/>
        <w:r w:rsidR="00425953" w:rsidRPr="00F35B67">
          <w:t>Форма</w:t>
        </w:r>
      </w:hyperlink>
      <w:r w:rsidR="00425953" w:rsidRPr="00F35B67">
        <w:t xml:space="preserve"> данного уведомления утверждена приказом ФНС России от 13.07.2015 N ММВ-7-11/280@ "Об утверждении формы уведомления о выбранных объектах налогообложения, в отношении которых предоставляется налоговая льгота по налогу на имущество физических лиц" и размещена на сайте ФНС России в подразделе "Нормативные правовые акты, изданные и разработанные ФНС России" раздела "Налоговое законодательство и разъяснения ФНС России".</w:t>
      </w:r>
      <w:proofErr w:type="gramEnd"/>
    </w:p>
    <w:p w:rsidR="00425953" w:rsidRPr="00F35B67" w:rsidRDefault="00425953">
      <w:pPr>
        <w:pStyle w:val="ConsPlusNormal"/>
        <w:ind w:firstLine="540"/>
        <w:jc w:val="both"/>
      </w:pPr>
      <w:r w:rsidRPr="00F35B67">
        <w:t xml:space="preserve">Одновременно сообщается, что в соответствии со </w:t>
      </w:r>
      <w:hyperlink r:id="rId25" w:history="1">
        <w:r w:rsidRPr="00F35B67">
          <w:t>статьей 407</w:t>
        </w:r>
      </w:hyperlink>
      <w:r w:rsidRPr="00F35B67">
        <w:t xml:space="preserve"> Кодекса в случае непредставления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425953" w:rsidRPr="00F35B67" w:rsidRDefault="00425953">
      <w:pPr>
        <w:pStyle w:val="ConsPlusNormal"/>
        <w:ind w:firstLine="540"/>
        <w:jc w:val="both"/>
      </w:pPr>
      <w:r w:rsidRPr="00F35B67">
        <w:t xml:space="preserve">Дополнительно ФНС России обращает внимание, что в соответствии с положениями </w:t>
      </w:r>
      <w:hyperlink r:id="rId26" w:history="1">
        <w:r w:rsidRPr="00F35B67">
          <w:t>главы 32</w:t>
        </w:r>
      </w:hyperlink>
      <w:r w:rsidRPr="00F35B67">
        <w:t xml:space="preserve"> Кодекса при установлении налога нормативными правовыми актами представительных органов муниципальных образований могут также устанавливаться дополнительные налоговые льготы, не предусмотренные </w:t>
      </w:r>
      <w:hyperlink r:id="rId27" w:history="1">
        <w:r w:rsidRPr="00F35B67">
          <w:t>статьей 407</w:t>
        </w:r>
      </w:hyperlink>
      <w:r w:rsidRPr="00F35B67">
        <w:t xml:space="preserve"> Кодекса, основания и порядок их применения налогоплательщиками.</w:t>
      </w:r>
    </w:p>
    <w:p w:rsidR="00425953" w:rsidRDefault="00425953">
      <w:pPr>
        <w:pStyle w:val="ConsPlusNormal"/>
        <w:jc w:val="both"/>
      </w:pPr>
    </w:p>
    <w:p w:rsidR="00425953" w:rsidRDefault="00425953">
      <w:pPr>
        <w:pStyle w:val="ConsPlusNormal"/>
        <w:jc w:val="right"/>
      </w:pPr>
      <w:r>
        <w:t>Действительный</w:t>
      </w:r>
    </w:p>
    <w:p w:rsidR="00425953" w:rsidRDefault="00425953">
      <w:pPr>
        <w:pStyle w:val="ConsPlusNormal"/>
        <w:jc w:val="right"/>
      </w:pPr>
      <w:r>
        <w:t>государственный советник</w:t>
      </w:r>
    </w:p>
    <w:p w:rsidR="00425953" w:rsidRDefault="00425953">
      <w:pPr>
        <w:pStyle w:val="ConsPlusNormal"/>
        <w:jc w:val="right"/>
      </w:pPr>
      <w:r>
        <w:t>Российской Федерации</w:t>
      </w:r>
    </w:p>
    <w:p w:rsidR="00425953" w:rsidRDefault="00425953">
      <w:pPr>
        <w:pStyle w:val="ConsPlusNormal"/>
        <w:jc w:val="right"/>
      </w:pPr>
      <w:r>
        <w:t>2 класса</w:t>
      </w:r>
    </w:p>
    <w:p w:rsidR="00425953" w:rsidRDefault="00425953">
      <w:pPr>
        <w:pStyle w:val="ConsPlusNormal"/>
        <w:jc w:val="right"/>
      </w:pPr>
      <w:r>
        <w:t>С.Л.БОНДАРЧУК</w:t>
      </w:r>
    </w:p>
    <w:p w:rsidR="00425953" w:rsidRDefault="00425953">
      <w:pPr>
        <w:pStyle w:val="ConsPlusNormal"/>
      </w:pPr>
      <w:r>
        <w:t>18.02.2016</w:t>
      </w:r>
    </w:p>
    <w:p w:rsidR="00425953" w:rsidRDefault="00425953">
      <w:pPr>
        <w:pStyle w:val="ConsPlusNormal"/>
        <w:jc w:val="both"/>
      </w:pPr>
    </w:p>
    <w:p w:rsidR="00425953" w:rsidRDefault="00425953">
      <w:pPr>
        <w:pStyle w:val="ConsPlusNormal"/>
        <w:jc w:val="both"/>
      </w:pPr>
    </w:p>
    <w:sectPr w:rsidR="00425953" w:rsidSect="00EF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53"/>
    <w:rsid w:val="000D2BCA"/>
    <w:rsid w:val="00112722"/>
    <w:rsid w:val="00112B74"/>
    <w:rsid w:val="001A2564"/>
    <w:rsid w:val="002806B0"/>
    <w:rsid w:val="002B0B74"/>
    <w:rsid w:val="002F7AFC"/>
    <w:rsid w:val="00307FF4"/>
    <w:rsid w:val="00314CC2"/>
    <w:rsid w:val="0031714A"/>
    <w:rsid w:val="00380BEF"/>
    <w:rsid w:val="00395FEE"/>
    <w:rsid w:val="00425953"/>
    <w:rsid w:val="00451588"/>
    <w:rsid w:val="004A2A78"/>
    <w:rsid w:val="004F1D54"/>
    <w:rsid w:val="00561745"/>
    <w:rsid w:val="006009F3"/>
    <w:rsid w:val="00603BEF"/>
    <w:rsid w:val="007102C5"/>
    <w:rsid w:val="00784EE6"/>
    <w:rsid w:val="007941C2"/>
    <w:rsid w:val="00797EA7"/>
    <w:rsid w:val="007C32EA"/>
    <w:rsid w:val="00810660"/>
    <w:rsid w:val="00823DF5"/>
    <w:rsid w:val="00865073"/>
    <w:rsid w:val="00865389"/>
    <w:rsid w:val="008709AA"/>
    <w:rsid w:val="00883347"/>
    <w:rsid w:val="00894BFE"/>
    <w:rsid w:val="008A6CFA"/>
    <w:rsid w:val="00933A34"/>
    <w:rsid w:val="00950AF9"/>
    <w:rsid w:val="00997E2E"/>
    <w:rsid w:val="009B7D6C"/>
    <w:rsid w:val="00A12AD0"/>
    <w:rsid w:val="00A12EC1"/>
    <w:rsid w:val="00A41F57"/>
    <w:rsid w:val="00A80E1F"/>
    <w:rsid w:val="00A83712"/>
    <w:rsid w:val="00AD75F3"/>
    <w:rsid w:val="00AE5460"/>
    <w:rsid w:val="00AF0030"/>
    <w:rsid w:val="00B95644"/>
    <w:rsid w:val="00BC6EB3"/>
    <w:rsid w:val="00C15BCD"/>
    <w:rsid w:val="00C42C02"/>
    <w:rsid w:val="00CE3E18"/>
    <w:rsid w:val="00CE62A9"/>
    <w:rsid w:val="00D37835"/>
    <w:rsid w:val="00D8353D"/>
    <w:rsid w:val="00D87359"/>
    <w:rsid w:val="00DE0D90"/>
    <w:rsid w:val="00E046AA"/>
    <w:rsid w:val="00E6495A"/>
    <w:rsid w:val="00EA7400"/>
    <w:rsid w:val="00EF3003"/>
    <w:rsid w:val="00F35B67"/>
    <w:rsid w:val="00F370D2"/>
    <w:rsid w:val="00F67486"/>
    <w:rsid w:val="00F83D48"/>
    <w:rsid w:val="00FB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5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59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5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59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627C06AE708E231DAEC1A83697BA439ED4E5026515EFC19E2A35B58vDK3J" TargetMode="External"/><Relationship Id="rId13" Type="http://schemas.openxmlformats.org/officeDocument/2006/relationships/hyperlink" Target="consultantplus://offline/ref=C73627C06AE708E231DAEC1A83697BA439E1495925515EFC19E2A35B58D308E79C8564CE67vDK8J" TargetMode="External"/><Relationship Id="rId18" Type="http://schemas.openxmlformats.org/officeDocument/2006/relationships/hyperlink" Target="consultantplus://offline/ref=C73627C06AE708E231DAEC1A83697BA439E149592B505EFC19E2A35B58D308E79C8564CA65DAECv1KAJ" TargetMode="External"/><Relationship Id="rId26" Type="http://schemas.openxmlformats.org/officeDocument/2006/relationships/hyperlink" Target="consultantplus://offline/ref=C73627C06AE708E231DAEC1A83697BA439E149592B505EFC19E2A35B58D308E79C8564CA65DAECv1K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73627C06AE708E231DAEC1A83697BA439E149592B505EFC19E2A35B58D308E79C8564CA65DDEEv1KEJ" TargetMode="External"/><Relationship Id="rId7" Type="http://schemas.openxmlformats.org/officeDocument/2006/relationships/hyperlink" Target="consultantplus://offline/ref=C73627C06AE708E231DAEC1A83697BA439E149592B505EFC19E2A35B58D308E79C8564CA65DAEFv1K8J" TargetMode="External"/><Relationship Id="rId12" Type="http://schemas.openxmlformats.org/officeDocument/2006/relationships/hyperlink" Target="consultantplus://offline/ref=C73627C06AE708E231DAEC1A83697BA439ED4E5026515EFC19E2A35B58D308E79C8564CA65D9EE18vDK1J" TargetMode="External"/><Relationship Id="rId17" Type="http://schemas.openxmlformats.org/officeDocument/2006/relationships/hyperlink" Target="consultantplus://offline/ref=C73627C06AE708E231DAEC1A83697BA439E149592B505EFC19E2A35B58D308E79C8564CA65DAECv1KCJ" TargetMode="External"/><Relationship Id="rId25" Type="http://schemas.openxmlformats.org/officeDocument/2006/relationships/hyperlink" Target="consultantplus://offline/ref=C73627C06AE708E231DAEC1A83697BA439E149592B505EFC19E2A35B58D308E79C8564CA65DDEFv1K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3627C06AE708E231DAEC1A83697BA439E149592B505EFC19E2A35B58D308E79C8564CA65DAEFv1K8J" TargetMode="External"/><Relationship Id="rId20" Type="http://schemas.openxmlformats.org/officeDocument/2006/relationships/hyperlink" Target="consultantplus://offline/ref=C73627C06AE708E231DAEC1A83697BA439E149592B505EFC19E2A35B58D308E79C8564CA65DDEEv1KA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627C06AE708E231DAEC1A83697BA439EE445D215A5EFC19E2A35B58D308E79C8564CA65D9EE1AvDK4J" TargetMode="External"/><Relationship Id="rId11" Type="http://schemas.openxmlformats.org/officeDocument/2006/relationships/hyperlink" Target="consultantplus://offline/ref=C73627C06AE708E231DAEC1A83697BA439ED4E5026515EFC19E2A35B58D308E79C8564CA65D9EE1AvDKBJ" TargetMode="External"/><Relationship Id="rId24" Type="http://schemas.openxmlformats.org/officeDocument/2006/relationships/hyperlink" Target="consultantplus://offline/ref=C73627C06AE708E231DAEC1A83697BA439E0495920535EFC19E2A35B58D308E79C8564CA65D9EE1FvDK5J" TargetMode="External"/><Relationship Id="rId5" Type="http://schemas.openxmlformats.org/officeDocument/2006/relationships/hyperlink" Target="consultantplus://offline/ref=C73627C06AE708E231DAEC1A83697BA439ED4E5026515EFC19E2A35B58vDK3J" TargetMode="External"/><Relationship Id="rId15" Type="http://schemas.openxmlformats.org/officeDocument/2006/relationships/hyperlink" Target="consultantplus://offline/ref=C73627C06AE708E231DAEC1A83697BA439E149592B505EFC19E2A35B58D308E79C8564CA65DAEFv1K8J" TargetMode="External"/><Relationship Id="rId23" Type="http://schemas.openxmlformats.org/officeDocument/2006/relationships/hyperlink" Target="consultantplus://offline/ref=C73627C06AE708E231DAEC1A83697BA439E149592B505EFC19E2A35B58D308E79C8564CA65DAEDv1KC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73627C06AE708E231DAEC1A83697BA439ED4E5026515EFC19E2A35B58D308E79C8564CA65D9EE1DvDKBJ" TargetMode="External"/><Relationship Id="rId19" Type="http://schemas.openxmlformats.org/officeDocument/2006/relationships/hyperlink" Target="consultantplus://offline/ref=C73627C06AE708E231DAEC1A83697BA439E149592B505EFC19E2A35B58D308E79C8564CA65DAE7v1K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3627C06AE708E231DAEC1A83697BA439ED4E5026515EFC19E2A35B58D308E79C8564CA65D9EE1EvDKAJ" TargetMode="External"/><Relationship Id="rId14" Type="http://schemas.openxmlformats.org/officeDocument/2006/relationships/hyperlink" Target="consultantplus://offline/ref=C73627C06AE708E231DAEC1A83697BA439E1495925515EFC19E2A35B58D308E79C8564C865D0vEKAJ" TargetMode="External"/><Relationship Id="rId22" Type="http://schemas.openxmlformats.org/officeDocument/2006/relationships/hyperlink" Target="consultantplus://offline/ref=C73627C06AE708E231DAEC1A83697BA439E149592B505EFC19E2A35B58D308E79C8564CA65DDEEv1KFJ" TargetMode="External"/><Relationship Id="rId27" Type="http://schemas.openxmlformats.org/officeDocument/2006/relationships/hyperlink" Target="consultantplus://offline/ref=C73627C06AE708E231DAEC1A83697BA439E149592B505EFC19E2A35B58D308E79C8564CA65DAE6v1K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Алекперова Мэри</dc:creator>
  <cp:lastModifiedBy>Алекперова Мэри</cp:lastModifiedBy>
  <cp:revision>3</cp:revision>
  <dcterms:created xsi:type="dcterms:W3CDTF">2016-10-06T09:10:00Z</dcterms:created>
  <dcterms:modified xsi:type="dcterms:W3CDTF">2016-10-10T12:32:00Z</dcterms:modified>
</cp:coreProperties>
</file>